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A8491B">
              <w:rPr>
                <w:rFonts w:ascii="Arial" w:hAnsi="Arial" w:cs="Arial"/>
                <w:sz w:val="20"/>
                <w:szCs w:val="20"/>
              </w:rPr>
              <w:t>Course title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8491B">
              <w:rPr>
                <w:rFonts w:ascii="Arial" w:hAnsi="Arial" w:cs="Arial"/>
                <w:b/>
                <w:sz w:val="20"/>
                <w:szCs w:val="20"/>
                <w:u w:val="single"/>
              </w:rPr>
              <w:t>Agrarian policy of EU</w:t>
            </w:r>
          </w:p>
        </w:tc>
      </w:tr>
      <w:bookmarkEnd w:id="0"/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Semester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8491B">
              <w:rPr>
                <w:rFonts w:ascii="Arial" w:hAnsi="Arial" w:cs="Arial"/>
                <w:sz w:val="20"/>
                <w:szCs w:val="20"/>
                <w:lang w:val="da-DK"/>
              </w:rPr>
              <w:t>Spring semester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Faculty / Department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Faculty of Geo-economy, Megatrend University, Belgrade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Doc. Ljubica Vasic, PhD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ECTS credits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Language of instruction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Level of study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Master’s level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Introductory lecture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The agrarian structure of the EU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Constitution of EU agrarian policy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National roots of agrarian protectionism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Principles and Efficiency of EU Agricultural Policy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The basic concept of EU agrarian policy and consequences: budget, consumer, environmental, international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Colloquium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Reforms of the current EU agrarian policy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Rural Development Policy in the EU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New members and EU agrarian policy</w:t>
            </w:r>
          </w:p>
          <w:p w:rsidR="00A8491B" w:rsidRPr="00A8491B" w:rsidRDefault="00A8491B" w:rsidP="00A8491B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Colloquium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Learning outcomes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Acquiring sufficient level of knowledge for monitoring, understanding and analysis of agrarian economies solutions and overall agrarian policy in the EU, as well as the possibility of relevant adoption of</w:t>
            </w:r>
          </w:p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macro-economic and business decisions; students acquire the knowledge needed to advance the agrarian Serbia's policy and its harmonization with EU agricultural policies.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One semester.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General information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>Improving knowledge of international economic integration; improving knowledge of the mechanism of the functioning of the EU economic system; mastering the content of economic policies which manage the development of the EU</w:t>
            </w:r>
          </w:p>
        </w:tc>
      </w:tr>
      <w:tr w:rsidR="00A8491B" w:rsidRPr="00A8491B" w:rsidTr="00A8491B">
        <w:tc>
          <w:tcPr>
            <w:tcW w:w="2235" w:type="dxa"/>
            <w:shd w:val="clear" w:color="auto" w:fill="C4BC96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t xml:space="preserve">Restrictions to mobile students and </w:t>
            </w:r>
            <w:r w:rsidRPr="00A8491B">
              <w:rPr>
                <w:rFonts w:ascii="Arial" w:hAnsi="Arial" w:cs="Arial"/>
                <w:sz w:val="20"/>
                <w:szCs w:val="20"/>
              </w:rPr>
              <w:lastRenderedPageBreak/>
              <w:t>availability before the signature of the learning agreement</w:t>
            </w:r>
          </w:p>
        </w:tc>
        <w:tc>
          <w:tcPr>
            <w:tcW w:w="7053" w:type="dxa"/>
          </w:tcPr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8491B" w:rsidRPr="00A8491B" w:rsidRDefault="00A8491B" w:rsidP="00A8491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91B">
              <w:rPr>
                <w:rFonts w:ascii="Arial" w:hAnsi="Arial" w:cs="Arial"/>
                <w:sz w:val="20"/>
                <w:szCs w:val="20"/>
              </w:rPr>
              <w:lastRenderedPageBreak/>
              <w:t>There is no any restrictions.</w:t>
            </w:r>
          </w:p>
        </w:tc>
      </w:tr>
    </w:tbl>
    <w:p w:rsidR="00FE45CD" w:rsidRDefault="00FE45CD"/>
    <w:sectPr w:rsidR="00FE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1B"/>
    <w:rsid w:val="00A8491B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DD91-2105-4427-A6A0-F0786501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91B"/>
    <w:pPr>
      <w:spacing w:after="0" w:line="240" w:lineRule="auto"/>
    </w:pPr>
    <w:rPr>
      <w:rFonts w:eastAsia="Calibri"/>
      <w:lang w:val="sr-Latn-R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Markovic</dc:creator>
  <cp:keywords/>
  <dc:description/>
  <cp:lastModifiedBy>Brankica Markovic</cp:lastModifiedBy>
  <cp:revision>1</cp:revision>
  <dcterms:created xsi:type="dcterms:W3CDTF">2018-04-03T11:41:00Z</dcterms:created>
  <dcterms:modified xsi:type="dcterms:W3CDTF">2018-04-03T11:41:00Z</dcterms:modified>
</cp:coreProperties>
</file>