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4"/>
            </w:tblGrid>
            <w:tr w:rsidR="00751C2E" w:rsidRPr="00751C2E" w:rsidTr="008876C3">
              <w:trPr>
                <w:trHeight w:val="103"/>
              </w:trPr>
              <w:tc>
                <w:tcPr>
                  <w:tcW w:w="659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17"/>
                  </w:tblGrid>
                  <w:tr w:rsidR="00751C2E" w:rsidRPr="00751C2E" w:rsidTr="008876C3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751C2E" w:rsidRPr="00751C2E" w:rsidRDefault="00751C2E" w:rsidP="00751C2E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bookmarkStart w:id="0" w:name="_GoBack"/>
                        <w:r w:rsidRPr="00751C2E"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en-US"/>
                          </w:rPr>
                          <w:t xml:space="preserve">Computer Applications </w:t>
                        </w:r>
                      </w:p>
                      <w:bookmarkEnd w:id="0"/>
                      <w:p w:rsidR="00751C2E" w:rsidRPr="00751C2E" w:rsidRDefault="00751C2E" w:rsidP="00751C2E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751C2E" w:rsidRPr="00751C2E" w:rsidRDefault="00751C2E" w:rsidP="00751C2E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Spring semester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color w:val="000000"/>
                <w:sz w:val="20"/>
                <w:szCs w:val="20"/>
              </w:rPr>
              <w:t>Faculty of Computer Science</w:t>
            </w:r>
            <w:r w:rsidRPr="00751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4"/>
            </w:tblGrid>
            <w:tr w:rsidR="00751C2E" w:rsidRPr="00751C2E" w:rsidTr="008876C3">
              <w:trPr>
                <w:trHeight w:val="103"/>
              </w:trPr>
              <w:tc>
                <w:tcPr>
                  <w:tcW w:w="0" w:type="auto"/>
                </w:tcPr>
                <w:p w:rsidR="00751C2E" w:rsidRPr="00751C2E" w:rsidRDefault="00751C2E" w:rsidP="00751C2E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51C2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Professor </w:t>
                  </w:r>
                  <w:proofErr w:type="spellStart"/>
                  <w:r w:rsidRPr="00751C2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Goran</w:t>
                  </w:r>
                  <w:proofErr w:type="spellEnd"/>
                  <w:r w:rsidRPr="00751C2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751C2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Slavković</w:t>
                  </w:r>
                  <w:proofErr w:type="spellEnd"/>
                  <w:r w:rsidRPr="00751C2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, PhD</w:t>
                  </w:r>
                </w:p>
                <w:p w:rsidR="00751C2E" w:rsidRPr="00751C2E" w:rsidRDefault="00751C2E" w:rsidP="00751C2E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51C2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Performance tables: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Creating, analysis; detailed and complex reports; editing, functions and analysis tools Database: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Creating, reports, functions in surveys, forms and reports; import, export and link data. Presentations: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Presentation, design, styles, animation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color w:val="000000"/>
                <w:sz w:val="20"/>
                <w:szCs w:val="20"/>
              </w:rPr>
              <w:t>Working on a computer, practising elements provided by theoretical work.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At the end of the course it is expected that a successful student learns to competently and effectively use the remaining (after the first course) - spreadsheets, databases and presentations - standard computer applications in normal environments.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One semester.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color w:val="000000"/>
                <w:sz w:val="20"/>
                <w:szCs w:val="20"/>
              </w:rPr>
              <w:t>The course is a continuation of the course Introduction to computer applications, with remaining modules of standard ECDL courses: spreadsheets, databases and presentations.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2E" w:rsidRPr="00751C2E" w:rsidTr="00751C2E">
        <w:tc>
          <w:tcPr>
            <w:tcW w:w="2235" w:type="dxa"/>
            <w:shd w:val="clear" w:color="auto" w:fill="C4BC96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  <w:r w:rsidRPr="00751C2E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C2E" w:rsidRPr="00751C2E" w:rsidRDefault="00751C2E" w:rsidP="00751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E"/>
    <w:rsid w:val="00751C2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EDB14-AD99-46ED-A579-53DFCCB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C2E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2018-04-03T11:37:00Z</dcterms:created>
  <dcterms:modified xsi:type="dcterms:W3CDTF">2018-04-03T11:37:00Z</dcterms:modified>
</cp:coreProperties>
</file>