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2F7AC6" w:rsidRPr="002F7AC6" w:rsidTr="002F7AC6">
        <w:tc>
          <w:tcPr>
            <w:tcW w:w="2235" w:type="dxa"/>
            <w:shd w:val="clear" w:color="auto" w:fill="C4BC96"/>
          </w:tcPr>
          <w:p w:rsidR="002F7AC6" w:rsidRPr="002F7AC6" w:rsidRDefault="002F7AC6" w:rsidP="002F7AC6">
            <w:pPr>
              <w:rPr>
                <w:rFonts w:ascii="Arial" w:hAnsi="Arial" w:cs="Arial"/>
                <w:sz w:val="20"/>
                <w:szCs w:val="20"/>
              </w:rPr>
            </w:pPr>
            <w:r w:rsidRPr="002F7AC6">
              <w:rPr>
                <w:rFonts w:ascii="Arial" w:hAnsi="Arial" w:cs="Arial"/>
                <w:sz w:val="20"/>
                <w:szCs w:val="20"/>
              </w:rPr>
              <w:t>Course title</w:t>
            </w:r>
          </w:p>
        </w:tc>
        <w:tc>
          <w:tcPr>
            <w:tcW w:w="7053" w:type="dxa"/>
          </w:tcPr>
          <w:p w:rsidR="002F7AC6" w:rsidRPr="002F7AC6" w:rsidRDefault="002F7AC6" w:rsidP="002F7AC6">
            <w:pPr>
              <w:rPr>
                <w:rFonts w:ascii="Arial" w:hAnsi="Arial" w:cs="Arial"/>
                <w:b/>
                <w:sz w:val="20"/>
                <w:szCs w:val="20"/>
                <w:u w:val="single"/>
              </w:rPr>
            </w:pPr>
            <w:bookmarkStart w:id="0" w:name="_GoBack"/>
            <w:r w:rsidRPr="002F7AC6">
              <w:rPr>
                <w:rFonts w:ascii="Arial" w:hAnsi="Arial" w:cs="Arial"/>
                <w:b/>
                <w:sz w:val="20"/>
                <w:szCs w:val="20"/>
                <w:u w:val="single"/>
              </w:rPr>
              <w:t>History of Serbian Culture</w:t>
            </w:r>
          </w:p>
          <w:bookmarkEnd w:id="0"/>
          <w:p w:rsidR="002F7AC6" w:rsidRPr="002F7AC6" w:rsidRDefault="002F7AC6" w:rsidP="002F7AC6">
            <w:pPr>
              <w:rPr>
                <w:rFonts w:ascii="Arial" w:hAnsi="Arial" w:cs="Arial"/>
                <w:sz w:val="20"/>
                <w:szCs w:val="20"/>
              </w:rPr>
            </w:pPr>
          </w:p>
        </w:tc>
      </w:tr>
      <w:tr w:rsidR="002F7AC6" w:rsidRPr="002F7AC6" w:rsidTr="002F7AC6">
        <w:tc>
          <w:tcPr>
            <w:tcW w:w="2235" w:type="dxa"/>
            <w:shd w:val="clear" w:color="auto" w:fill="C4BC96"/>
          </w:tcPr>
          <w:p w:rsidR="002F7AC6" w:rsidRPr="002F7AC6" w:rsidRDefault="002F7AC6" w:rsidP="002F7AC6">
            <w:pPr>
              <w:rPr>
                <w:rFonts w:ascii="Arial" w:hAnsi="Arial" w:cs="Arial"/>
                <w:sz w:val="20"/>
                <w:szCs w:val="20"/>
              </w:rPr>
            </w:pPr>
            <w:r w:rsidRPr="002F7AC6">
              <w:rPr>
                <w:rFonts w:ascii="Arial" w:hAnsi="Arial" w:cs="Arial"/>
                <w:sz w:val="20"/>
                <w:szCs w:val="20"/>
              </w:rPr>
              <w:t>Semester</w:t>
            </w:r>
          </w:p>
          <w:p w:rsidR="002F7AC6" w:rsidRPr="002F7AC6" w:rsidRDefault="002F7AC6" w:rsidP="002F7AC6">
            <w:pPr>
              <w:rPr>
                <w:rFonts w:ascii="Arial" w:hAnsi="Arial" w:cs="Arial"/>
                <w:sz w:val="20"/>
                <w:szCs w:val="20"/>
              </w:rPr>
            </w:pPr>
          </w:p>
        </w:tc>
        <w:tc>
          <w:tcPr>
            <w:tcW w:w="7053" w:type="dxa"/>
          </w:tcPr>
          <w:p w:rsidR="002F7AC6" w:rsidRPr="002F7AC6" w:rsidRDefault="002F7AC6" w:rsidP="002F7AC6">
            <w:pPr>
              <w:rPr>
                <w:rFonts w:ascii="Arial" w:hAnsi="Arial" w:cs="Arial"/>
                <w:sz w:val="20"/>
                <w:szCs w:val="20"/>
              </w:rPr>
            </w:pPr>
            <w:r w:rsidRPr="002F7AC6">
              <w:rPr>
                <w:rFonts w:ascii="Arial" w:hAnsi="Arial" w:cs="Arial"/>
                <w:sz w:val="20"/>
                <w:szCs w:val="20"/>
              </w:rPr>
              <w:t>Spring semester</w:t>
            </w:r>
          </w:p>
          <w:p w:rsidR="002F7AC6" w:rsidRPr="002F7AC6" w:rsidRDefault="002F7AC6" w:rsidP="002F7AC6">
            <w:pPr>
              <w:rPr>
                <w:rFonts w:ascii="Arial" w:hAnsi="Arial" w:cs="Arial"/>
                <w:sz w:val="20"/>
                <w:szCs w:val="20"/>
                <w:lang w:val="da-DK"/>
              </w:rPr>
            </w:pPr>
          </w:p>
        </w:tc>
      </w:tr>
      <w:tr w:rsidR="002F7AC6" w:rsidRPr="002F7AC6" w:rsidTr="002F7AC6">
        <w:tc>
          <w:tcPr>
            <w:tcW w:w="2235" w:type="dxa"/>
            <w:shd w:val="clear" w:color="auto" w:fill="C4BC96"/>
          </w:tcPr>
          <w:p w:rsidR="002F7AC6" w:rsidRPr="002F7AC6" w:rsidRDefault="002F7AC6" w:rsidP="002F7AC6">
            <w:pPr>
              <w:rPr>
                <w:rFonts w:ascii="Arial" w:hAnsi="Arial" w:cs="Arial"/>
                <w:sz w:val="20"/>
                <w:szCs w:val="20"/>
              </w:rPr>
            </w:pPr>
            <w:r w:rsidRPr="002F7AC6">
              <w:rPr>
                <w:rFonts w:ascii="Arial" w:hAnsi="Arial" w:cs="Arial"/>
                <w:sz w:val="20"/>
                <w:szCs w:val="20"/>
              </w:rPr>
              <w:t>Faculty / Department</w:t>
            </w:r>
          </w:p>
        </w:tc>
        <w:tc>
          <w:tcPr>
            <w:tcW w:w="7053" w:type="dxa"/>
          </w:tcPr>
          <w:tbl>
            <w:tblPr>
              <w:tblW w:w="0" w:type="auto"/>
              <w:tblBorders>
                <w:top w:val="nil"/>
                <w:left w:val="nil"/>
                <w:bottom w:val="nil"/>
                <w:right w:val="nil"/>
              </w:tblBorders>
              <w:tblLook w:val="0000" w:firstRow="0" w:lastRow="0" w:firstColumn="0" w:lastColumn="0" w:noHBand="0" w:noVBand="0"/>
            </w:tblPr>
            <w:tblGrid>
              <w:gridCol w:w="2773"/>
            </w:tblGrid>
            <w:tr w:rsidR="002F7AC6" w:rsidRPr="002F7AC6" w:rsidTr="00110618">
              <w:trPr>
                <w:trHeight w:val="103"/>
              </w:trPr>
              <w:tc>
                <w:tcPr>
                  <w:tcW w:w="0" w:type="auto"/>
                </w:tcPr>
                <w:p w:rsidR="002F7AC6" w:rsidRPr="002F7AC6" w:rsidRDefault="002F7AC6" w:rsidP="002F7AC6">
                  <w:pPr>
                    <w:spacing w:after="0" w:line="240" w:lineRule="auto"/>
                    <w:rPr>
                      <w:rFonts w:ascii="Arial" w:eastAsia="Calibri" w:hAnsi="Arial" w:cs="Arial"/>
                      <w:sz w:val="20"/>
                      <w:szCs w:val="20"/>
                      <w:lang w:eastAsia="en-US"/>
                    </w:rPr>
                  </w:pPr>
                  <w:r w:rsidRPr="002F7AC6">
                    <w:rPr>
                      <w:rFonts w:ascii="Arial" w:eastAsia="Calibri" w:hAnsi="Arial" w:cs="Arial"/>
                      <w:sz w:val="20"/>
                      <w:szCs w:val="20"/>
                      <w:lang w:eastAsia="en-US"/>
                    </w:rPr>
                    <w:t>Faculty of Culture and Media</w:t>
                  </w:r>
                </w:p>
                <w:p w:rsidR="002F7AC6" w:rsidRPr="002F7AC6" w:rsidRDefault="002F7AC6" w:rsidP="002F7AC6">
                  <w:pPr>
                    <w:spacing w:after="0" w:line="240" w:lineRule="auto"/>
                    <w:rPr>
                      <w:rFonts w:ascii="Arial" w:eastAsia="Calibri" w:hAnsi="Arial" w:cs="Arial"/>
                      <w:sz w:val="20"/>
                      <w:szCs w:val="20"/>
                      <w:lang w:eastAsia="en-US"/>
                    </w:rPr>
                  </w:pPr>
                  <w:r w:rsidRPr="002F7AC6">
                    <w:rPr>
                      <w:rFonts w:ascii="Arial" w:eastAsia="Calibri" w:hAnsi="Arial" w:cs="Arial"/>
                      <w:sz w:val="20"/>
                      <w:szCs w:val="20"/>
                      <w:lang w:eastAsia="en-US"/>
                    </w:rPr>
                    <w:t xml:space="preserve"> </w:t>
                  </w:r>
                </w:p>
              </w:tc>
            </w:tr>
          </w:tbl>
          <w:p w:rsidR="002F7AC6" w:rsidRPr="002F7AC6" w:rsidRDefault="002F7AC6" w:rsidP="002F7AC6">
            <w:pPr>
              <w:rPr>
                <w:rFonts w:ascii="Arial" w:hAnsi="Arial" w:cs="Arial"/>
                <w:sz w:val="20"/>
                <w:szCs w:val="20"/>
              </w:rPr>
            </w:pPr>
          </w:p>
        </w:tc>
      </w:tr>
      <w:tr w:rsidR="002F7AC6" w:rsidRPr="002F7AC6" w:rsidTr="002F7AC6">
        <w:tc>
          <w:tcPr>
            <w:tcW w:w="2235" w:type="dxa"/>
            <w:shd w:val="clear" w:color="auto" w:fill="C4BC96"/>
          </w:tcPr>
          <w:p w:rsidR="002F7AC6" w:rsidRPr="002F7AC6" w:rsidRDefault="002F7AC6" w:rsidP="002F7AC6">
            <w:pPr>
              <w:rPr>
                <w:rFonts w:ascii="Arial" w:hAnsi="Arial" w:cs="Arial"/>
                <w:sz w:val="20"/>
                <w:szCs w:val="20"/>
              </w:rPr>
            </w:pPr>
            <w:r w:rsidRPr="002F7AC6">
              <w:rPr>
                <w:rFonts w:ascii="Arial" w:hAnsi="Arial" w:cs="Arial"/>
                <w:sz w:val="20"/>
                <w:szCs w:val="20"/>
              </w:rPr>
              <w:t>Professor</w:t>
            </w:r>
          </w:p>
        </w:tc>
        <w:tc>
          <w:tcPr>
            <w:tcW w:w="7053" w:type="dxa"/>
          </w:tcPr>
          <w:p w:rsidR="002F7AC6" w:rsidRPr="002F7AC6" w:rsidRDefault="002F7AC6" w:rsidP="002F7AC6">
            <w:pPr>
              <w:rPr>
                <w:rFonts w:ascii="Arial" w:hAnsi="Arial" w:cs="Arial"/>
                <w:sz w:val="20"/>
                <w:szCs w:val="20"/>
              </w:rPr>
            </w:pPr>
            <w:r w:rsidRPr="002F7AC6">
              <w:rPr>
                <w:rFonts w:ascii="Arial" w:hAnsi="Arial" w:cs="Arial"/>
                <w:sz w:val="20"/>
                <w:szCs w:val="20"/>
              </w:rPr>
              <w:t>Professor Violeta Tomanović, PhD</w:t>
            </w:r>
          </w:p>
          <w:tbl>
            <w:tblPr>
              <w:tblW w:w="0" w:type="auto"/>
              <w:tblBorders>
                <w:top w:val="nil"/>
                <w:left w:val="nil"/>
                <w:bottom w:val="nil"/>
                <w:right w:val="nil"/>
              </w:tblBorders>
              <w:tblLook w:val="0000" w:firstRow="0" w:lastRow="0" w:firstColumn="0" w:lastColumn="0" w:noHBand="0" w:noVBand="0"/>
            </w:tblPr>
            <w:tblGrid>
              <w:gridCol w:w="3352"/>
            </w:tblGrid>
            <w:tr w:rsidR="002F7AC6" w:rsidRPr="002F7AC6" w:rsidTr="00110618">
              <w:trPr>
                <w:trHeight w:val="103"/>
              </w:trPr>
              <w:tc>
                <w:tcPr>
                  <w:tcW w:w="3352" w:type="dxa"/>
                </w:tcPr>
                <w:p w:rsidR="002F7AC6" w:rsidRPr="002F7AC6" w:rsidRDefault="002F7AC6" w:rsidP="002F7AC6">
                  <w:pPr>
                    <w:spacing w:after="0" w:line="240" w:lineRule="auto"/>
                    <w:rPr>
                      <w:rFonts w:ascii="Arial" w:eastAsia="Calibri" w:hAnsi="Arial" w:cs="Arial"/>
                      <w:sz w:val="20"/>
                      <w:szCs w:val="20"/>
                      <w:lang w:eastAsia="en-US"/>
                    </w:rPr>
                  </w:pPr>
                  <w:r w:rsidRPr="002F7AC6">
                    <w:rPr>
                      <w:rFonts w:ascii="Arial" w:eastAsia="Calibri" w:hAnsi="Arial" w:cs="Arial"/>
                      <w:sz w:val="20"/>
                      <w:szCs w:val="20"/>
                      <w:lang w:eastAsia="en-US"/>
                    </w:rPr>
                    <w:t xml:space="preserve"> </w:t>
                  </w:r>
                </w:p>
              </w:tc>
            </w:tr>
          </w:tbl>
          <w:p w:rsidR="002F7AC6" w:rsidRPr="002F7AC6" w:rsidRDefault="002F7AC6" w:rsidP="002F7AC6">
            <w:pPr>
              <w:rPr>
                <w:rFonts w:ascii="Arial" w:hAnsi="Arial" w:cs="Arial"/>
                <w:sz w:val="20"/>
                <w:szCs w:val="20"/>
              </w:rPr>
            </w:pPr>
          </w:p>
        </w:tc>
      </w:tr>
      <w:tr w:rsidR="002F7AC6" w:rsidRPr="002F7AC6" w:rsidTr="002F7AC6">
        <w:tc>
          <w:tcPr>
            <w:tcW w:w="2235" w:type="dxa"/>
            <w:shd w:val="clear" w:color="auto" w:fill="C4BC96"/>
          </w:tcPr>
          <w:p w:rsidR="002F7AC6" w:rsidRPr="002F7AC6" w:rsidRDefault="002F7AC6" w:rsidP="002F7AC6">
            <w:pPr>
              <w:rPr>
                <w:rFonts w:ascii="Arial" w:hAnsi="Arial" w:cs="Arial"/>
                <w:sz w:val="20"/>
                <w:szCs w:val="20"/>
              </w:rPr>
            </w:pPr>
            <w:r w:rsidRPr="002F7AC6">
              <w:rPr>
                <w:rFonts w:ascii="Arial" w:hAnsi="Arial" w:cs="Arial"/>
                <w:sz w:val="20"/>
                <w:szCs w:val="20"/>
              </w:rPr>
              <w:t>ECTS credits</w:t>
            </w:r>
          </w:p>
        </w:tc>
        <w:tc>
          <w:tcPr>
            <w:tcW w:w="7053" w:type="dxa"/>
          </w:tcPr>
          <w:p w:rsidR="002F7AC6" w:rsidRPr="002F7AC6" w:rsidRDefault="002F7AC6" w:rsidP="002F7AC6">
            <w:pPr>
              <w:rPr>
                <w:rFonts w:ascii="Arial" w:hAnsi="Arial" w:cs="Arial"/>
                <w:sz w:val="20"/>
                <w:szCs w:val="20"/>
              </w:rPr>
            </w:pPr>
            <w:r w:rsidRPr="002F7AC6">
              <w:rPr>
                <w:rFonts w:ascii="Arial" w:hAnsi="Arial" w:cs="Arial"/>
                <w:sz w:val="20"/>
                <w:szCs w:val="20"/>
              </w:rPr>
              <w:t>8</w:t>
            </w:r>
          </w:p>
          <w:p w:rsidR="002F7AC6" w:rsidRPr="002F7AC6" w:rsidRDefault="002F7AC6" w:rsidP="002F7AC6">
            <w:pPr>
              <w:rPr>
                <w:rFonts w:ascii="Arial" w:hAnsi="Arial" w:cs="Arial"/>
                <w:sz w:val="20"/>
                <w:szCs w:val="20"/>
              </w:rPr>
            </w:pPr>
          </w:p>
        </w:tc>
      </w:tr>
      <w:tr w:rsidR="002F7AC6" w:rsidRPr="002F7AC6" w:rsidTr="002F7AC6">
        <w:tc>
          <w:tcPr>
            <w:tcW w:w="2235" w:type="dxa"/>
            <w:shd w:val="clear" w:color="auto" w:fill="C4BC96"/>
          </w:tcPr>
          <w:p w:rsidR="002F7AC6" w:rsidRPr="002F7AC6" w:rsidRDefault="002F7AC6" w:rsidP="002F7AC6">
            <w:pPr>
              <w:rPr>
                <w:rFonts w:ascii="Arial" w:hAnsi="Arial" w:cs="Arial"/>
                <w:sz w:val="20"/>
                <w:szCs w:val="20"/>
              </w:rPr>
            </w:pPr>
            <w:r w:rsidRPr="002F7AC6">
              <w:rPr>
                <w:rFonts w:ascii="Arial" w:hAnsi="Arial" w:cs="Arial"/>
                <w:sz w:val="20"/>
                <w:szCs w:val="20"/>
              </w:rPr>
              <w:t>Language of instruction</w:t>
            </w:r>
          </w:p>
        </w:tc>
        <w:tc>
          <w:tcPr>
            <w:tcW w:w="7053" w:type="dxa"/>
          </w:tcPr>
          <w:p w:rsidR="002F7AC6" w:rsidRPr="002F7AC6" w:rsidRDefault="002F7AC6" w:rsidP="002F7AC6">
            <w:pPr>
              <w:rPr>
                <w:rFonts w:ascii="Arial" w:hAnsi="Arial" w:cs="Arial"/>
                <w:sz w:val="20"/>
                <w:szCs w:val="20"/>
              </w:rPr>
            </w:pPr>
            <w:r w:rsidRPr="002F7AC6">
              <w:rPr>
                <w:rFonts w:ascii="Arial" w:hAnsi="Arial" w:cs="Arial"/>
                <w:sz w:val="20"/>
                <w:szCs w:val="20"/>
              </w:rPr>
              <w:t>English</w:t>
            </w:r>
          </w:p>
        </w:tc>
      </w:tr>
      <w:tr w:rsidR="002F7AC6" w:rsidRPr="002F7AC6" w:rsidTr="002F7AC6">
        <w:tc>
          <w:tcPr>
            <w:tcW w:w="2235" w:type="dxa"/>
            <w:shd w:val="clear" w:color="auto" w:fill="C4BC96"/>
          </w:tcPr>
          <w:p w:rsidR="002F7AC6" w:rsidRPr="002F7AC6" w:rsidRDefault="002F7AC6" w:rsidP="002F7AC6">
            <w:pPr>
              <w:rPr>
                <w:rFonts w:ascii="Arial" w:hAnsi="Arial" w:cs="Arial"/>
                <w:sz w:val="20"/>
                <w:szCs w:val="20"/>
              </w:rPr>
            </w:pPr>
            <w:r w:rsidRPr="002F7AC6">
              <w:rPr>
                <w:rFonts w:ascii="Arial" w:hAnsi="Arial" w:cs="Arial"/>
                <w:sz w:val="20"/>
                <w:szCs w:val="20"/>
              </w:rPr>
              <w:t>Level of study</w:t>
            </w:r>
          </w:p>
        </w:tc>
        <w:tc>
          <w:tcPr>
            <w:tcW w:w="7053" w:type="dxa"/>
          </w:tcPr>
          <w:p w:rsidR="002F7AC6" w:rsidRPr="002F7AC6" w:rsidRDefault="002F7AC6" w:rsidP="002F7AC6">
            <w:pPr>
              <w:rPr>
                <w:rFonts w:ascii="Arial" w:hAnsi="Arial" w:cs="Arial"/>
                <w:sz w:val="20"/>
                <w:szCs w:val="20"/>
              </w:rPr>
            </w:pPr>
            <w:r w:rsidRPr="002F7AC6">
              <w:rPr>
                <w:rFonts w:ascii="Arial" w:hAnsi="Arial" w:cs="Arial"/>
                <w:sz w:val="20"/>
                <w:szCs w:val="20"/>
              </w:rPr>
              <w:t>Bachelor</w:t>
            </w:r>
          </w:p>
          <w:p w:rsidR="002F7AC6" w:rsidRPr="002F7AC6" w:rsidRDefault="002F7AC6" w:rsidP="002F7AC6">
            <w:pPr>
              <w:rPr>
                <w:rFonts w:ascii="Arial" w:hAnsi="Arial" w:cs="Arial"/>
                <w:sz w:val="20"/>
                <w:szCs w:val="20"/>
              </w:rPr>
            </w:pPr>
          </w:p>
        </w:tc>
      </w:tr>
      <w:tr w:rsidR="002F7AC6" w:rsidRPr="002F7AC6" w:rsidTr="002F7AC6">
        <w:tc>
          <w:tcPr>
            <w:tcW w:w="2235" w:type="dxa"/>
            <w:shd w:val="clear" w:color="auto" w:fill="C4BC96"/>
          </w:tcPr>
          <w:p w:rsidR="002F7AC6" w:rsidRPr="002F7AC6" w:rsidRDefault="002F7AC6" w:rsidP="002F7AC6">
            <w:pPr>
              <w:rPr>
                <w:rFonts w:ascii="Arial" w:hAnsi="Arial" w:cs="Arial"/>
                <w:sz w:val="20"/>
                <w:szCs w:val="20"/>
              </w:rPr>
            </w:pPr>
            <w:r w:rsidRPr="002F7AC6">
              <w:rPr>
                <w:rFonts w:ascii="Arial" w:hAnsi="Arial" w:cs="Arial"/>
                <w:sz w:val="20"/>
                <w:szCs w:val="20"/>
              </w:rPr>
              <w:t>Content</w:t>
            </w:r>
          </w:p>
        </w:tc>
        <w:tc>
          <w:tcPr>
            <w:tcW w:w="7053" w:type="dxa"/>
          </w:tcPr>
          <w:p w:rsidR="002F7AC6" w:rsidRPr="002F7AC6" w:rsidRDefault="002F7AC6" w:rsidP="002F7AC6">
            <w:pPr>
              <w:rPr>
                <w:rFonts w:ascii="Arial" w:hAnsi="Arial" w:cs="Arial"/>
                <w:sz w:val="20"/>
                <w:szCs w:val="20"/>
              </w:rPr>
            </w:pPr>
            <w:r w:rsidRPr="002F7AC6">
              <w:rPr>
                <w:rFonts w:ascii="Arial" w:hAnsi="Arial" w:cs="Arial"/>
                <w:sz w:val="20"/>
                <w:szCs w:val="20"/>
              </w:rPr>
              <w:t>Arrival of the Old Slavs and Serbs in the Balkan; Old Slavic pantheon; Early Serbian state, accepting Christianity and literacy; Creation of the medieval Serbian state and Raska style in architecture and art; political and cultural influence of St. Sabba, Serbian state from the king Milutin to the Battle of Kosovo to the fall of Despots and Moravia school; Migrations - acceptance and customary lecture, magical and spiritual patterns of people with whom the Serbian mixed; The Enlighment, the national awakening and the beginnings of modern Freemasonry among Serbs, Serbian revolution and and Romanticism of the Serbs; Political development of Serbian in 19th century and its impact on cultural trends; The Serbian nation and Diaspora and, and its presence in the Serbian cultural space; The Serbian political life in the first half of the 20th century and its reflection in art and literature, photography and film in the first half of the 20th century.</w:t>
            </w:r>
          </w:p>
          <w:p w:rsidR="002F7AC6" w:rsidRPr="002F7AC6" w:rsidRDefault="002F7AC6" w:rsidP="002F7AC6">
            <w:pPr>
              <w:rPr>
                <w:rFonts w:ascii="Arial" w:hAnsi="Arial" w:cs="Arial"/>
                <w:sz w:val="20"/>
                <w:szCs w:val="20"/>
              </w:rPr>
            </w:pPr>
          </w:p>
        </w:tc>
      </w:tr>
      <w:tr w:rsidR="002F7AC6" w:rsidRPr="002F7AC6" w:rsidTr="002F7AC6">
        <w:tc>
          <w:tcPr>
            <w:tcW w:w="2235" w:type="dxa"/>
            <w:shd w:val="clear" w:color="auto" w:fill="C4BC96"/>
          </w:tcPr>
          <w:p w:rsidR="002F7AC6" w:rsidRPr="002F7AC6" w:rsidRDefault="002F7AC6" w:rsidP="002F7AC6">
            <w:pPr>
              <w:rPr>
                <w:rFonts w:ascii="Arial" w:hAnsi="Arial" w:cs="Arial"/>
                <w:sz w:val="20"/>
                <w:szCs w:val="20"/>
              </w:rPr>
            </w:pPr>
            <w:r w:rsidRPr="002F7AC6">
              <w:rPr>
                <w:rFonts w:ascii="Arial" w:hAnsi="Arial" w:cs="Arial"/>
                <w:sz w:val="20"/>
                <w:szCs w:val="20"/>
              </w:rPr>
              <w:t>Learning outcomes</w:t>
            </w:r>
          </w:p>
        </w:tc>
        <w:tc>
          <w:tcPr>
            <w:tcW w:w="7053" w:type="dxa"/>
          </w:tcPr>
          <w:p w:rsidR="002F7AC6" w:rsidRPr="002F7AC6" w:rsidRDefault="002F7AC6" w:rsidP="002F7AC6">
            <w:pPr>
              <w:rPr>
                <w:rFonts w:ascii="Arial" w:hAnsi="Arial" w:cs="Arial"/>
                <w:sz w:val="20"/>
                <w:szCs w:val="20"/>
              </w:rPr>
            </w:pPr>
            <w:r w:rsidRPr="002F7AC6">
              <w:rPr>
                <w:rFonts w:ascii="Arial" w:hAnsi="Arial" w:cs="Arial"/>
                <w:sz w:val="20"/>
                <w:szCs w:val="20"/>
              </w:rPr>
              <w:t>Students learn about basic conceptual and theoretical framework of cultural history of Serbs. Through comparative analysis they will note the place and role of Serbian culture in the European cultural space. Students will be trained for cultural reflection and evaluation of the importance of culture and how to develop Serbian culture.</w:t>
            </w:r>
          </w:p>
          <w:p w:rsidR="002F7AC6" w:rsidRPr="002F7AC6" w:rsidRDefault="002F7AC6" w:rsidP="002F7AC6">
            <w:pPr>
              <w:rPr>
                <w:rFonts w:ascii="Arial" w:hAnsi="Arial" w:cs="Arial"/>
                <w:sz w:val="20"/>
                <w:szCs w:val="20"/>
              </w:rPr>
            </w:pPr>
          </w:p>
        </w:tc>
      </w:tr>
      <w:tr w:rsidR="002F7AC6" w:rsidRPr="002F7AC6" w:rsidTr="002F7AC6">
        <w:tc>
          <w:tcPr>
            <w:tcW w:w="2235" w:type="dxa"/>
            <w:shd w:val="clear" w:color="auto" w:fill="C4BC96"/>
          </w:tcPr>
          <w:p w:rsidR="002F7AC6" w:rsidRPr="002F7AC6" w:rsidRDefault="002F7AC6" w:rsidP="002F7AC6">
            <w:pPr>
              <w:rPr>
                <w:rFonts w:ascii="Arial" w:hAnsi="Arial" w:cs="Arial"/>
                <w:sz w:val="20"/>
                <w:szCs w:val="20"/>
              </w:rPr>
            </w:pPr>
            <w:r w:rsidRPr="002F7AC6">
              <w:rPr>
                <w:rFonts w:ascii="Arial" w:hAnsi="Arial" w:cs="Arial"/>
                <w:sz w:val="20"/>
                <w:szCs w:val="20"/>
              </w:rPr>
              <w:t>Length</w:t>
            </w:r>
          </w:p>
        </w:tc>
        <w:tc>
          <w:tcPr>
            <w:tcW w:w="7053" w:type="dxa"/>
          </w:tcPr>
          <w:p w:rsidR="002F7AC6" w:rsidRPr="002F7AC6" w:rsidRDefault="002F7AC6" w:rsidP="002F7AC6">
            <w:pPr>
              <w:rPr>
                <w:rFonts w:ascii="Arial" w:hAnsi="Arial" w:cs="Arial"/>
                <w:sz w:val="20"/>
                <w:szCs w:val="20"/>
              </w:rPr>
            </w:pPr>
            <w:r w:rsidRPr="002F7AC6">
              <w:rPr>
                <w:rFonts w:ascii="Arial" w:hAnsi="Arial" w:cs="Arial"/>
                <w:sz w:val="20"/>
                <w:szCs w:val="20"/>
              </w:rPr>
              <w:t>One semester.</w:t>
            </w:r>
          </w:p>
          <w:p w:rsidR="002F7AC6" w:rsidRPr="002F7AC6" w:rsidRDefault="002F7AC6" w:rsidP="002F7AC6">
            <w:pPr>
              <w:rPr>
                <w:rFonts w:ascii="Arial" w:hAnsi="Arial" w:cs="Arial"/>
                <w:sz w:val="20"/>
                <w:szCs w:val="20"/>
              </w:rPr>
            </w:pPr>
          </w:p>
        </w:tc>
      </w:tr>
      <w:tr w:rsidR="002F7AC6" w:rsidRPr="002F7AC6" w:rsidTr="002F7AC6">
        <w:tc>
          <w:tcPr>
            <w:tcW w:w="2235" w:type="dxa"/>
            <w:shd w:val="clear" w:color="auto" w:fill="C4BC96"/>
          </w:tcPr>
          <w:p w:rsidR="002F7AC6" w:rsidRPr="002F7AC6" w:rsidRDefault="002F7AC6" w:rsidP="002F7AC6">
            <w:pPr>
              <w:rPr>
                <w:rFonts w:ascii="Arial" w:hAnsi="Arial" w:cs="Arial"/>
                <w:sz w:val="20"/>
                <w:szCs w:val="20"/>
              </w:rPr>
            </w:pPr>
            <w:r w:rsidRPr="002F7AC6">
              <w:rPr>
                <w:rFonts w:ascii="Arial" w:hAnsi="Arial" w:cs="Arial"/>
                <w:sz w:val="20"/>
                <w:szCs w:val="20"/>
              </w:rPr>
              <w:t>General information</w:t>
            </w:r>
          </w:p>
        </w:tc>
        <w:tc>
          <w:tcPr>
            <w:tcW w:w="7053" w:type="dxa"/>
          </w:tcPr>
          <w:p w:rsidR="002F7AC6" w:rsidRPr="002F7AC6" w:rsidRDefault="002F7AC6" w:rsidP="002F7AC6">
            <w:pPr>
              <w:rPr>
                <w:rFonts w:ascii="Arial" w:hAnsi="Arial" w:cs="Arial"/>
                <w:sz w:val="20"/>
                <w:szCs w:val="20"/>
              </w:rPr>
            </w:pPr>
            <w:r w:rsidRPr="002F7AC6">
              <w:rPr>
                <w:rFonts w:ascii="Arial" w:hAnsi="Arial" w:cs="Arial"/>
                <w:sz w:val="20"/>
                <w:szCs w:val="20"/>
              </w:rPr>
              <w:t>The course objectives is to introduce students to basic concepts in the history of Serbian culture since the arrival of the Serbs in the Balkan until the beginning of World war II; higlighting the features of its development, comparative analysis of the cultures of  neighboring nations as well as locating places on the European cultural spice.</w:t>
            </w:r>
          </w:p>
          <w:p w:rsidR="002F7AC6" w:rsidRPr="002F7AC6" w:rsidRDefault="002F7AC6" w:rsidP="002F7AC6">
            <w:pPr>
              <w:rPr>
                <w:rFonts w:ascii="Arial" w:hAnsi="Arial" w:cs="Arial"/>
                <w:sz w:val="20"/>
                <w:szCs w:val="20"/>
              </w:rPr>
            </w:pPr>
          </w:p>
        </w:tc>
      </w:tr>
      <w:tr w:rsidR="002F7AC6" w:rsidRPr="002F7AC6" w:rsidTr="002F7AC6">
        <w:tc>
          <w:tcPr>
            <w:tcW w:w="2235" w:type="dxa"/>
            <w:shd w:val="clear" w:color="auto" w:fill="C4BC96"/>
          </w:tcPr>
          <w:p w:rsidR="002F7AC6" w:rsidRPr="002F7AC6" w:rsidRDefault="002F7AC6" w:rsidP="002F7AC6">
            <w:pPr>
              <w:rPr>
                <w:rFonts w:ascii="Arial" w:hAnsi="Arial" w:cs="Arial"/>
                <w:sz w:val="20"/>
                <w:szCs w:val="20"/>
              </w:rPr>
            </w:pPr>
            <w:r w:rsidRPr="002F7AC6">
              <w:rPr>
                <w:rFonts w:ascii="Arial" w:hAnsi="Arial" w:cs="Arial"/>
                <w:sz w:val="20"/>
                <w:szCs w:val="20"/>
              </w:rPr>
              <w:t>Restrictions to mobile students and availability before the signature of the learning agreement</w:t>
            </w:r>
          </w:p>
        </w:tc>
        <w:tc>
          <w:tcPr>
            <w:tcW w:w="7053" w:type="dxa"/>
          </w:tcPr>
          <w:p w:rsidR="002F7AC6" w:rsidRPr="002F7AC6" w:rsidRDefault="002F7AC6" w:rsidP="002F7AC6">
            <w:pPr>
              <w:rPr>
                <w:rFonts w:ascii="Arial" w:hAnsi="Arial" w:cs="Arial"/>
                <w:sz w:val="20"/>
                <w:szCs w:val="20"/>
              </w:rPr>
            </w:pPr>
            <w:r w:rsidRPr="002F7AC6">
              <w:rPr>
                <w:rFonts w:ascii="Arial" w:hAnsi="Arial" w:cs="Arial"/>
                <w:sz w:val="20"/>
                <w:szCs w:val="20"/>
              </w:rPr>
              <w:t>There is no any restrictions.</w:t>
            </w:r>
          </w:p>
          <w:p w:rsidR="002F7AC6" w:rsidRPr="002F7AC6" w:rsidRDefault="002F7AC6" w:rsidP="002F7AC6">
            <w:pPr>
              <w:rPr>
                <w:rFonts w:ascii="Arial" w:hAnsi="Arial" w:cs="Arial"/>
                <w:sz w:val="20"/>
                <w:szCs w:val="20"/>
              </w:rPr>
            </w:pPr>
          </w:p>
          <w:p w:rsidR="002F7AC6" w:rsidRPr="002F7AC6" w:rsidRDefault="002F7AC6" w:rsidP="002F7AC6">
            <w:pPr>
              <w:rPr>
                <w:rFonts w:ascii="Arial" w:hAnsi="Arial" w:cs="Arial"/>
                <w:sz w:val="20"/>
                <w:szCs w:val="20"/>
              </w:rPr>
            </w:pPr>
          </w:p>
          <w:p w:rsidR="002F7AC6" w:rsidRPr="002F7AC6" w:rsidRDefault="002F7AC6" w:rsidP="002F7AC6">
            <w:pPr>
              <w:rPr>
                <w:rFonts w:ascii="Arial" w:hAnsi="Arial" w:cs="Arial"/>
                <w:sz w:val="20"/>
                <w:szCs w:val="20"/>
              </w:rPr>
            </w:pPr>
          </w:p>
          <w:p w:rsidR="002F7AC6" w:rsidRPr="002F7AC6" w:rsidRDefault="002F7AC6" w:rsidP="002F7AC6">
            <w:pPr>
              <w:rPr>
                <w:rFonts w:ascii="Arial" w:hAnsi="Arial" w:cs="Arial"/>
                <w:sz w:val="20"/>
                <w:szCs w:val="20"/>
              </w:rPr>
            </w:pPr>
          </w:p>
          <w:p w:rsidR="002F7AC6" w:rsidRPr="002F7AC6" w:rsidRDefault="002F7AC6" w:rsidP="002F7AC6">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C6"/>
    <w:rsid w:val="002F7AC6"/>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CB727-9BE9-4096-82B1-D5F0ACC2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AC6"/>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2018-04-03T11:25:00Z</dcterms:created>
  <dcterms:modified xsi:type="dcterms:W3CDTF">2018-04-03T11:25:00Z</dcterms:modified>
</cp:coreProperties>
</file>