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D53A6E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International Marketing</w:t>
            </w:r>
          </w:p>
          <w:bookmarkEnd w:id="0"/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D53A6E">
              <w:rPr>
                <w:rFonts w:ascii="Arial" w:hAnsi="Arial" w:cs="Arial"/>
                <w:sz w:val="20"/>
                <w:szCs w:val="20"/>
                <w:lang w:val="da-DK"/>
              </w:rPr>
              <w:t>Spring semester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3A6E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eastAsia="Times New Roman" w:hAnsi="Arial" w:cs="Arial"/>
                <w:sz w:val="20"/>
                <w:szCs w:val="20"/>
              </w:rPr>
              <w:t>Doc. Mirjana Tankosić, PhD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Basics of international marketing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2.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International marketing environment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3.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Global and regional integration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4.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Intercultural environmen</w:t>
            </w:r>
            <w:r w:rsidRPr="00D53A6E"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5.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The international political, regulatory and legal environment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6.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Customers and competitors in the international market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Selection of international marketing strategy; International information systems and marketing research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Competitive advantage; Segmentation of the global market, the choice of the target market and product positioning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Selection of entering the international market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The strategy of international marketing mix; The strategy of international product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The strategy of international prices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Strategy for international distribution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>The strategy of international integrated marketing communications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14.</w:t>
            </w:r>
            <w:r w:rsidRPr="00D53A6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International marketing activities management; Planning, organizing and controlling international marketing activities</w:t>
            </w:r>
            <w:r w:rsidRPr="00D53A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Theoretical and practical knowledge in the field of international marketing. Students will be able to manage the marketing activities of companies in the international market.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One semester.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Research of the international environment; The acquring and development of knowledge in the field of international marketing needed for right business decision-making in the international market.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A6E" w:rsidRPr="00D53A6E" w:rsidTr="00D53A6E">
        <w:tc>
          <w:tcPr>
            <w:tcW w:w="2235" w:type="dxa"/>
            <w:shd w:val="clear" w:color="auto" w:fill="C4BC96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  <w:r w:rsidRPr="00D53A6E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3A6E" w:rsidRPr="00D53A6E" w:rsidRDefault="00D53A6E" w:rsidP="00D5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6E"/>
    <w:rsid w:val="00D53A6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97B9C-8CD5-4806-9032-E0090747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A6E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2018-04-03T11:19:00Z</dcterms:created>
  <dcterms:modified xsi:type="dcterms:W3CDTF">2018-04-03T11:19:00Z</dcterms:modified>
</cp:coreProperties>
</file>