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1D4114" w:rsidRPr="001D4114" w:rsidTr="001D4114">
        <w:tc>
          <w:tcPr>
            <w:tcW w:w="2235" w:type="dxa"/>
            <w:shd w:val="clear" w:color="auto" w:fill="C4BC96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1D4114">
              <w:rPr>
                <w:rFonts w:ascii="Arial" w:hAnsi="Arial" w:cs="Arial"/>
                <w:b/>
                <w:sz w:val="20"/>
                <w:szCs w:val="20"/>
                <w:u w:val="single"/>
              </w:rPr>
              <w:t>Macro-economic Policy of EU</w:t>
            </w:r>
            <w:bookmarkEnd w:id="0"/>
          </w:p>
        </w:tc>
      </w:tr>
      <w:tr w:rsidR="001D4114" w:rsidRPr="001D4114" w:rsidTr="001D4114">
        <w:tc>
          <w:tcPr>
            <w:tcW w:w="2235" w:type="dxa"/>
            <w:shd w:val="clear" w:color="auto" w:fill="C4BC96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7053" w:type="dxa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1D4114">
              <w:rPr>
                <w:rFonts w:ascii="Arial" w:hAnsi="Arial" w:cs="Arial"/>
                <w:sz w:val="20"/>
                <w:szCs w:val="20"/>
                <w:lang w:val="da-DK"/>
              </w:rPr>
              <w:t xml:space="preserve">Winter semester </w:t>
            </w:r>
          </w:p>
        </w:tc>
      </w:tr>
      <w:tr w:rsidR="001D4114" w:rsidRPr="001D4114" w:rsidTr="001D4114">
        <w:tc>
          <w:tcPr>
            <w:tcW w:w="2235" w:type="dxa"/>
            <w:shd w:val="clear" w:color="auto" w:fill="C4BC96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Faculty of Geo-economy, Megatrend University, Belgrade</w:t>
            </w:r>
          </w:p>
        </w:tc>
      </w:tr>
      <w:tr w:rsidR="001D4114" w:rsidRPr="001D4114" w:rsidTr="001D4114">
        <w:tc>
          <w:tcPr>
            <w:tcW w:w="2235" w:type="dxa"/>
            <w:shd w:val="clear" w:color="auto" w:fill="C4BC96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Doc. Ljubica Vasic, PhD</w:t>
            </w:r>
          </w:p>
        </w:tc>
      </w:tr>
      <w:tr w:rsidR="001D4114" w:rsidRPr="001D4114" w:rsidTr="001D4114">
        <w:tc>
          <w:tcPr>
            <w:tcW w:w="2235" w:type="dxa"/>
            <w:shd w:val="clear" w:color="auto" w:fill="C4BC96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4114" w:rsidRPr="001D4114" w:rsidTr="001D4114">
        <w:tc>
          <w:tcPr>
            <w:tcW w:w="2235" w:type="dxa"/>
            <w:shd w:val="clear" w:color="auto" w:fill="C4BC96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Serbian and English</w:t>
            </w:r>
          </w:p>
        </w:tc>
      </w:tr>
      <w:tr w:rsidR="001D4114" w:rsidRPr="001D4114" w:rsidTr="001D4114">
        <w:tc>
          <w:tcPr>
            <w:tcW w:w="2235" w:type="dxa"/>
            <w:shd w:val="clear" w:color="auto" w:fill="C4BC96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Master’s level</w:t>
            </w:r>
          </w:p>
        </w:tc>
      </w:tr>
      <w:tr w:rsidR="001D4114" w:rsidRPr="001D4114" w:rsidTr="001D4114">
        <w:tc>
          <w:tcPr>
            <w:tcW w:w="2235" w:type="dxa"/>
            <w:shd w:val="clear" w:color="auto" w:fill="C4BC96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Currency areas</w:t>
            </w:r>
          </w:p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Analysis of costs and benefits of integration</w:t>
            </w:r>
          </w:p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 xml:space="preserve">Evolution of monetary integration </w:t>
            </w:r>
          </w:p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Control mechanisms</w:t>
            </w:r>
          </w:p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Implementation of monetary integration</w:t>
            </w:r>
          </w:p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Collective Real integration</w:t>
            </w:r>
          </w:p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Pore harmonization</w:t>
            </w:r>
          </w:p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Direct taxes</w:t>
            </w:r>
          </w:p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Indirect taxes</w:t>
            </w:r>
          </w:p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Budget</w:t>
            </w:r>
          </w:p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 xml:space="preserve">General budget characteristics of EU </w:t>
            </w:r>
          </w:p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Transformation of EU budget</w:t>
            </w:r>
          </w:p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Future development of events, colloquium</w:t>
            </w:r>
          </w:p>
        </w:tc>
      </w:tr>
      <w:tr w:rsidR="001D4114" w:rsidRPr="001D4114" w:rsidTr="001D4114">
        <w:tc>
          <w:tcPr>
            <w:tcW w:w="2235" w:type="dxa"/>
            <w:shd w:val="clear" w:color="auto" w:fill="C4BC96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Students gain a sufficient level of knowledge to track, understand and analyze economic problems and policies in the EU, as well as relevant macroeconomic and business decision making; they acquire the knowledge necessary for improving the economic policies of Serbia and their harmonization with the economic policies of the EU.</w:t>
            </w:r>
          </w:p>
        </w:tc>
      </w:tr>
      <w:tr w:rsidR="001D4114" w:rsidRPr="001D4114" w:rsidTr="001D4114">
        <w:tc>
          <w:tcPr>
            <w:tcW w:w="2235" w:type="dxa"/>
            <w:shd w:val="clear" w:color="auto" w:fill="C4BC96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One semester</w:t>
            </w:r>
          </w:p>
        </w:tc>
      </w:tr>
      <w:tr w:rsidR="001D4114" w:rsidRPr="001D4114" w:rsidTr="001D4114">
        <w:tc>
          <w:tcPr>
            <w:tcW w:w="2235" w:type="dxa"/>
            <w:shd w:val="clear" w:color="auto" w:fill="C4BC96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Improving knowledge of international economic integration; improving knowledge about the mechanism of functioning of the EU economic system; mastering the content of economic policies governed by development in the EU.</w:t>
            </w:r>
          </w:p>
        </w:tc>
      </w:tr>
      <w:tr w:rsidR="001D4114" w:rsidRPr="001D4114" w:rsidTr="001D4114">
        <w:tc>
          <w:tcPr>
            <w:tcW w:w="2235" w:type="dxa"/>
            <w:shd w:val="clear" w:color="auto" w:fill="C4BC96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lastRenderedPageBreak/>
              <w:t>Restrictions to mobile students and availability before the signature of the learning agreement</w:t>
            </w:r>
          </w:p>
        </w:tc>
        <w:tc>
          <w:tcPr>
            <w:tcW w:w="7053" w:type="dxa"/>
          </w:tcPr>
          <w:p w:rsidR="001D4114" w:rsidRPr="001D4114" w:rsidRDefault="001D4114" w:rsidP="001D411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D4114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14"/>
    <w:rsid w:val="001D4114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FB0C7-4961-490C-A983-5F3AADA5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114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2018-04-03T11:14:00Z</dcterms:created>
  <dcterms:modified xsi:type="dcterms:W3CDTF">2018-04-03T11:15:00Z</dcterms:modified>
</cp:coreProperties>
</file>