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Course title</w:t>
            </w:r>
          </w:p>
        </w:tc>
        <w:tc>
          <w:tcPr>
            <w:tcW w:w="7053" w:type="dxa"/>
          </w:tcPr>
          <w:p w:rsidR="00AD4F29" w:rsidRPr="00AD4F29" w:rsidRDefault="00AD4F29" w:rsidP="00AD4F29">
            <w:pPr>
              <w:rPr>
                <w:rFonts w:ascii="Arial" w:eastAsia="Times New Roman" w:hAnsi="Arial" w:cs="Arial"/>
                <w:sz w:val="20"/>
                <w:szCs w:val="20"/>
              </w:rPr>
            </w:pPr>
            <w:bookmarkStart w:id="0" w:name="_GoBack"/>
            <w:r w:rsidRPr="00AD4F29">
              <w:rPr>
                <w:rFonts w:ascii="Arial" w:eastAsia="Times New Roman" w:hAnsi="Arial" w:cs="Arial"/>
                <w:b/>
                <w:sz w:val="20"/>
                <w:szCs w:val="20"/>
                <w:u w:val="single"/>
              </w:rPr>
              <w:t>Marketing</w:t>
            </w:r>
          </w:p>
          <w:bookmarkEnd w:id="0"/>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Semester</w:t>
            </w:r>
          </w:p>
          <w:p w:rsidR="00AD4F29" w:rsidRPr="00AD4F29" w:rsidRDefault="00AD4F29" w:rsidP="00AD4F29">
            <w:pPr>
              <w:rPr>
                <w:rFonts w:ascii="Arial" w:hAnsi="Arial" w:cs="Arial"/>
                <w:sz w:val="20"/>
                <w:szCs w:val="20"/>
              </w:rPr>
            </w:pPr>
          </w:p>
        </w:tc>
        <w:tc>
          <w:tcPr>
            <w:tcW w:w="7053" w:type="dxa"/>
          </w:tcPr>
          <w:p w:rsidR="00AD4F29" w:rsidRPr="00AD4F29" w:rsidRDefault="00AD4F29" w:rsidP="00AD4F29">
            <w:pPr>
              <w:rPr>
                <w:rFonts w:ascii="Arial" w:hAnsi="Arial" w:cs="Arial"/>
                <w:sz w:val="20"/>
                <w:szCs w:val="20"/>
                <w:lang w:val="da-DK"/>
              </w:rPr>
            </w:pPr>
            <w:r w:rsidRPr="00AD4F29">
              <w:rPr>
                <w:rFonts w:ascii="Arial" w:hAnsi="Arial" w:cs="Arial"/>
                <w:sz w:val="20"/>
                <w:szCs w:val="20"/>
                <w:lang w:val="da-DK"/>
              </w:rPr>
              <w:t>Spring semester</w:t>
            </w:r>
          </w:p>
          <w:p w:rsidR="00AD4F29" w:rsidRPr="00AD4F29" w:rsidRDefault="00AD4F29" w:rsidP="00AD4F29">
            <w:pPr>
              <w:rPr>
                <w:rFonts w:ascii="Arial" w:hAnsi="Arial" w:cs="Arial"/>
                <w:sz w:val="20"/>
                <w:szCs w:val="20"/>
                <w:lang w:val="da-DK"/>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Faculty / Department</w:t>
            </w:r>
          </w:p>
        </w:tc>
        <w:tc>
          <w:tcPr>
            <w:tcW w:w="7053" w:type="dxa"/>
          </w:tcPr>
          <w:p w:rsidR="00AD4F29" w:rsidRPr="00AD4F29" w:rsidRDefault="00AD4F29" w:rsidP="00AD4F29">
            <w:pPr>
              <w:rPr>
                <w:rFonts w:ascii="Arial" w:eastAsia="Times New Roman" w:hAnsi="Arial" w:cs="Arial"/>
                <w:sz w:val="20"/>
                <w:szCs w:val="20"/>
              </w:rPr>
            </w:pPr>
            <w:r w:rsidRPr="00AD4F29">
              <w:rPr>
                <w:rFonts w:ascii="Arial" w:eastAsia="Times New Roman" w:hAnsi="Arial" w:cs="Arial"/>
                <w:sz w:val="20"/>
                <w:szCs w:val="20"/>
              </w:rPr>
              <w:t>Faculty of Business Studies</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Professor</w:t>
            </w:r>
          </w:p>
        </w:tc>
        <w:tc>
          <w:tcPr>
            <w:tcW w:w="7053" w:type="dxa"/>
          </w:tcPr>
          <w:p w:rsidR="00AD4F29" w:rsidRPr="00AD4F29" w:rsidRDefault="00AD4F29" w:rsidP="00AD4F29">
            <w:pPr>
              <w:rPr>
                <w:rFonts w:ascii="Arial" w:hAnsi="Arial" w:cs="Arial"/>
                <w:sz w:val="20"/>
                <w:szCs w:val="20"/>
              </w:rPr>
            </w:pPr>
            <w:r w:rsidRPr="00AD4F29">
              <w:rPr>
                <w:rFonts w:ascii="Arial" w:eastAsia="Times New Roman" w:hAnsi="Arial" w:cs="Arial"/>
                <w:sz w:val="20"/>
                <w:szCs w:val="20"/>
              </w:rPr>
              <w:t>Doc. Mirjana Tankosić, PhD</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ECTS credits</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8</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Language of instruction</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English</w:t>
            </w: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Level of study</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Bachelor</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Content</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1. Marketing at the beginning of the XXI century; Society and marketing.</w:t>
            </w:r>
          </w:p>
          <w:p w:rsidR="00AD4F29" w:rsidRPr="00AD4F29" w:rsidRDefault="00AD4F29" w:rsidP="00AD4F29">
            <w:pPr>
              <w:rPr>
                <w:rFonts w:ascii="Arial" w:hAnsi="Arial" w:cs="Arial"/>
                <w:sz w:val="20"/>
                <w:szCs w:val="20"/>
              </w:rPr>
            </w:pPr>
            <w:r w:rsidRPr="00AD4F29">
              <w:rPr>
                <w:rFonts w:ascii="Arial" w:hAnsi="Arial" w:cs="Arial"/>
                <w:sz w:val="20"/>
                <w:szCs w:val="20"/>
              </w:rPr>
              <w:t>2. Marketing information system and research marketing; The process of market-oriented strategic planning.</w:t>
            </w:r>
          </w:p>
          <w:p w:rsidR="00AD4F29" w:rsidRPr="00AD4F29" w:rsidRDefault="00AD4F29" w:rsidP="00AD4F29">
            <w:pPr>
              <w:rPr>
                <w:rFonts w:ascii="Arial" w:hAnsi="Arial" w:cs="Arial"/>
                <w:sz w:val="20"/>
                <w:szCs w:val="20"/>
              </w:rPr>
            </w:pPr>
            <w:r w:rsidRPr="00AD4F29">
              <w:rPr>
                <w:rFonts w:ascii="Arial" w:hAnsi="Arial" w:cs="Arial"/>
                <w:sz w:val="20"/>
                <w:szCs w:val="20"/>
              </w:rPr>
              <w:t>3. Marketing environment; Analysis and demand forecast.</w:t>
            </w:r>
          </w:p>
          <w:p w:rsidR="00AD4F29" w:rsidRPr="00AD4F29" w:rsidRDefault="00AD4F29" w:rsidP="00AD4F29">
            <w:pPr>
              <w:rPr>
                <w:rFonts w:ascii="Arial" w:hAnsi="Arial" w:cs="Arial"/>
                <w:sz w:val="20"/>
                <w:szCs w:val="20"/>
              </w:rPr>
            </w:pPr>
            <w:r w:rsidRPr="00AD4F29">
              <w:rPr>
                <w:rFonts w:ascii="Arial" w:hAnsi="Arial" w:cs="Arial"/>
                <w:sz w:val="20"/>
                <w:szCs w:val="20"/>
              </w:rPr>
              <w:t>4. End consumer behavior; Behavior of organisations as buyers.</w:t>
            </w:r>
          </w:p>
          <w:p w:rsidR="00AD4F29" w:rsidRPr="00AD4F29" w:rsidRDefault="00AD4F29" w:rsidP="00AD4F29">
            <w:pPr>
              <w:rPr>
                <w:rFonts w:ascii="Arial" w:hAnsi="Arial" w:cs="Arial"/>
                <w:sz w:val="20"/>
                <w:szCs w:val="20"/>
              </w:rPr>
            </w:pPr>
            <w:r w:rsidRPr="00AD4F29">
              <w:rPr>
                <w:rFonts w:ascii="Arial" w:hAnsi="Arial" w:cs="Arial"/>
                <w:sz w:val="20"/>
                <w:szCs w:val="20"/>
              </w:rPr>
              <w:t xml:space="preserve">5. Competitors and competitive strategies. </w:t>
            </w:r>
          </w:p>
          <w:p w:rsidR="00AD4F29" w:rsidRPr="00AD4F29" w:rsidRDefault="00AD4F29" w:rsidP="00AD4F29">
            <w:pPr>
              <w:rPr>
                <w:rFonts w:ascii="Arial" w:hAnsi="Arial" w:cs="Arial"/>
                <w:sz w:val="20"/>
                <w:szCs w:val="20"/>
              </w:rPr>
            </w:pPr>
            <w:r w:rsidRPr="00AD4F29">
              <w:rPr>
                <w:rFonts w:ascii="Arial" w:hAnsi="Arial" w:cs="Arial"/>
                <w:sz w:val="20"/>
                <w:szCs w:val="20"/>
              </w:rPr>
              <w:t>6. Market segmentation and selection of target markets; Selection, creation and maintenance of competitive advantage of the organization.</w:t>
            </w:r>
          </w:p>
          <w:p w:rsidR="00AD4F29" w:rsidRPr="00AD4F29" w:rsidRDefault="00AD4F29" w:rsidP="00AD4F29">
            <w:pPr>
              <w:rPr>
                <w:rFonts w:ascii="Arial" w:hAnsi="Arial" w:cs="Arial"/>
                <w:sz w:val="20"/>
                <w:szCs w:val="20"/>
              </w:rPr>
            </w:pPr>
            <w:r w:rsidRPr="00AD4F29">
              <w:rPr>
                <w:rFonts w:ascii="Arial" w:hAnsi="Arial" w:cs="Arial"/>
                <w:sz w:val="20"/>
                <w:szCs w:val="20"/>
              </w:rPr>
              <w:t>7. Strategies for positioning and differentiation of marketing offers during the life cycle of products and markets.</w:t>
            </w:r>
          </w:p>
          <w:p w:rsidR="00AD4F29" w:rsidRPr="00AD4F29" w:rsidRDefault="00AD4F29" w:rsidP="00AD4F29">
            <w:pPr>
              <w:rPr>
                <w:rFonts w:ascii="Arial" w:hAnsi="Arial" w:cs="Arial"/>
                <w:sz w:val="20"/>
                <w:szCs w:val="20"/>
              </w:rPr>
            </w:pPr>
            <w:r w:rsidRPr="00AD4F29">
              <w:rPr>
                <w:rFonts w:ascii="Arial" w:hAnsi="Arial" w:cs="Arial"/>
                <w:sz w:val="20"/>
                <w:szCs w:val="20"/>
              </w:rPr>
              <w:t>8. The global market and global marketing strategy.</w:t>
            </w:r>
          </w:p>
          <w:p w:rsidR="00AD4F29" w:rsidRPr="00AD4F29" w:rsidRDefault="00AD4F29" w:rsidP="00AD4F29">
            <w:pPr>
              <w:rPr>
                <w:rFonts w:ascii="Arial" w:hAnsi="Arial" w:cs="Arial"/>
                <w:sz w:val="20"/>
                <w:szCs w:val="20"/>
              </w:rPr>
            </w:pPr>
            <w:r w:rsidRPr="00AD4F29">
              <w:rPr>
                <w:rFonts w:ascii="Arial" w:hAnsi="Arial" w:cs="Arial"/>
                <w:sz w:val="20"/>
                <w:szCs w:val="20"/>
              </w:rPr>
              <w:t>9. Development of new marketing offer; Product differentiation; Differentiation of services.</w:t>
            </w:r>
          </w:p>
          <w:p w:rsidR="00AD4F29" w:rsidRPr="00AD4F29" w:rsidRDefault="00AD4F29" w:rsidP="00AD4F29">
            <w:pPr>
              <w:rPr>
                <w:rFonts w:ascii="Arial" w:hAnsi="Arial" w:cs="Arial"/>
                <w:sz w:val="20"/>
                <w:szCs w:val="20"/>
              </w:rPr>
            </w:pPr>
            <w:r w:rsidRPr="00AD4F29">
              <w:rPr>
                <w:rFonts w:ascii="Arial" w:hAnsi="Arial" w:cs="Arial"/>
                <w:sz w:val="20"/>
                <w:szCs w:val="20"/>
              </w:rPr>
              <w:t>10. Pricing; Price differentiation.</w:t>
            </w:r>
          </w:p>
          <w:p w:rsidR="00AD4F29" w:rsidRPr="00AD4F29" w:rsidRDefault="00AD4F29" w:rsidP="00AD4F29">
            <w:pPr>
              <w:rPr>
                <w:rFonts w:ascii="Arial" w:hAnsi="Arial" w:cs="Arial"/>
                <w:sz w:val="20"/>
                <w:szCs w:val="20"/>
              </w:rPr>
            </w:pPr>
            <w:r w:rsidRPr="00AD4F29">
              <w:rPr>
                <w:rFonts w:ascii="Arial" w:hAnsi="Arial" w:cs="Arial"/>
                <w:sz w:val="20"/>
                <w:szCs w:val="20"/>
              </w:rPr>
              <w:t>11. Marketing channels; Retail, wholesale marketing logistics.</w:t>
            </w:r>
          </w:p>
          <w:p w:rsidR="00AD4F29" w:rsidRPr="00AD4F29" w:rsidRDefault="00AD4F29" w:rsidP="00AD4F29">
            <w:pPr>
              <w:rPr>
                <w:rFonts w:ascii="Arial" w:hAnsi="Arial" w:cs="Arial"/>
                <w:sz w:val="20"/>
                <w:szCs w:val="20"/>
              </w:rPr>
            </w:pPr>
            <w:r w:rsidRPr="00AD4F29">
              <w:rPr>
                <w:rFonts w:ascii="Arial" w:hAnsi="Arial" w:cs="Arial"/>
                <w:sz w:val="20"/>
                <w:szCs w:val="20"/>
              </w:rPr>
              <w:t>12. Direct and "on-line" marketing.</w:t>
            </w:r>
          </w:p>
          <w:p w:rsidR="00AD4F29" w:rsidRPr="00AD4F29" w:rsidRDefault="00AD4F29" w:rsidP="00AD4F29">
            <w:pPr>
              <w:rPr>
                <w:rFonts w:ascii="Arial" w:hAnsi="Arial" w:cs="Arial"/>
                <w:sz w:val="20"/>
                <w:szCs w:val="20"/>
              </w:rPr>
            </w:pPr>
            <w:r w:rsidRPr="00AD4F29">
              <w:rPr>
                <w:rFonts w:ascii="Arial" w:hAnsi="Arial" w:cs="Arial"/>
                <w:sz w:val="20"/>
                <w:szCs w:val="20"/>
              </w:rPr>
              <w:t>13. Integrated marketing communications; Advertising, stimulating sales and public relations.</w:t>
            </w:r>
          </w:p>
          <w:p w:rsidR="00AD4F29" w:rsidRPr="00AD4F29" w:rsidRDefault="00AD4F29" w:rsidP="00AD4F29">
            <w:pPr>
              <w:rPr>
                <w:rFonts w:ascii="Arial" w:hAnsi="Arial" w:cs="Arial"/>
                <w:sz w:val="20"/>
                <w:szCs w:val="20"/>
              </w:rPr>
            </w:pPr>
            <w:r w:rsidRPr="00AD4F29">
              <w:rPr>
                <w:rFonts w:ascii="Arial" w:hAnsi="Arial" w:cs="Arial"/>
                <w:sz w:val="20"/>
                <w:szCs w:val="20"/>
              </w:rPr>
              <w:t>14. Personal selling.</w:t>
            </w:r>
          </w:p>
          <w:p w:rsidR="00AD4F29" w:rsidRPr="00AD4F29" w:rsidRDefault="00AD4F29" w:rsidP="00AD4F29">
            <w:pPr>
              <w:rPr>
                <w:rFonts w:ascii="Arial" w:hAnsi="Arial" w:cs="Arial"/>
                <w:sz w:val="20"/>
                <w:szCs w:val="20"/>
              </w:rPr>
            </w:pPr>
            <w:r w:rsidRPr="00AD4F29">
              <w:rPr>
                <w:rFonts w:ascii="Arial" w:hAnsi="Arial" w:cs="Arial"/>
                <w:sz w:val="20"/>
                <w:szCs w:val="20"/>
              </w:rPr>
              <w:t>15. The management - planning, organizing and controlling marketing activities.</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Learning outcomes</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Acquiring and developing theoretical and practical knowledge in the field of marketing necessary for marketing decisions.</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Length</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One semester.</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General information</w:t>
            </w: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Marketing managers face continuous changes in the marketing environment. To respond to changes in the marketing environment and take part in its creation, marketing managers should define and implement profitable marketing strategies. The aim of the course is that students understand the process of managing marketing activities.</w:t>
            </w:r>
          </w:p>
          <w:p w:rsidR="00AD4F29" w:rsidRPr="00AD4F29" w:rsidRDefault="00AD4F29" w:rsidP="00AD4F29">
            <w:pPr>
              <w:rPr>
                <w:rFonts w:ascii="Arial" w:hAnsi="Arial" w:cs="Arial"/>
                <w:sz w:val="20"/>
                <w:szCs w:val="20"/>
              </w:rPr>
            </w:pPr>
          </w:p>
        </w:tc>
      </w:tr>
      <w:tr w:rsidR="00AD4F29" w:rsidRPr="00AD4F29" w:rsidTr="00AD4F29">
        <w:tc>
          <w:tcPr>
            <w:tcW w:w="2235" w:type="dxa"/>
            <w:shd w:val="clear" w:color="auto" w:fill="C4BC96"/>
          </w:tcPr>
          <w:p w:rsidR="00AD4F29" w:rsidRPr="00AD4F29" w:rsidRDefault="00AD4F29" w:rsidP="00AD4F29">
            <w:pPr>
              <w:rPr>
                <w:rFonts w:ascii="Arial" w:hAnsi="Arial" w:cs="Arial"/>
                <w:sz w:val="20"/>
                <w:szCs w:val="20"/>
              </w:rPr>
            </w:pPr>
            <w:r w:rsidRPr="00AD4F29">
              <w:rPr>
                <w:rFonts w:ascii="Arial" w:hAnsi="Arial" w:cs="Arial"/>
                <w:sz w:val="20"/>
                <w:szCs w:val="20"/>
              </w:rPr>
              <w:t>Restrictions to mobile students and availability before the signature of the learning agreement</w:t>
            </w:r>
          </w:p>
          <w:p w:rsidR="00AD4F29" w:rsidRPr="00AD4F29" w:rsidRDefault="00AD4F29" w:rsidP="00AD4F29">
            <w:pPr>
              <w:rPr>
                <w:rFonts w:ascii="Arial" w:hAnsi="Arial" w:cs="Arial"/>
                <w:sz w:val="20"/>
                <w:szCs w:val="20"/>
              </w:rPr>
            </w:pPr>
          </w:p>
        </w:tc>
        <w:tc>
          <w:tcPr>
            <w:tcW w:w="7053" w:type="dxa"/>
          </w:tcPr>
          <w:p w:rsidR="00AD4F29" w:rsidRPr="00AD4F29" w:rsidRDefault="00AD4F29" w:rsidP="00AD4F29">
            <w:pPr>
              <w:rPr>
                <w:rFonts w:ascii="Arial" w:hAnsi="Arial" w:cs="Arial"/>
                <w:sz w:val="20"/>
                <w:szCs w:val="20"/>
              </w:rPr>
            </w:pPr>
            <w:r w:rsidRPr="00AD4F29">
              <w:rPr>
                <w:rFonts w:ascii="Arial" w:hAnsi="Arial" w:cs="Arial"/>
                <w:sz w:val="20"/>
                <w:szCs w:val="20"/>
              </w:rPr>
              <w:t>There is no any restrictions.</w:t>
            </w:r>
          </w:p>
          <w:p w:rsidR="00AD4F29" w:rsidRPr="00AD4F29" w:rsidRDefault="00AD4F29" w:rsidP="00AD4F29">
            <w:pPr>
              <w:rPr>
                <w:rFonts w:ascii="Arial" w:hAnsi="Arial" w:cs="Arial"/>
                <w:sz w:val="20"/>
                <w:szCs w:val="20"/>
              </w:rPr>
            </w:pPr>
          </w:p>
          <w:p w:rsidR="00AD4F29" w:rsidRPr="00AD4F29" w:rsidRDefault="00AD4F29" w:rsidP="00AD4F29">
            <w:pPr>
              <w:rPr>
                <w:rFonts w:ascii="Arial" w:hAnsi="Arial" w:cs="Arial"/>
                <w:sz w:val="20"/>
                <w:szCs w:val="20"/>
              </w:rPr>
            </w:pPr>
          </w:p>
          <w:p w:rsidR="00AD4F29" w:rsidRPr="00AD4F29" w:rsidRDefault="00AD4F29" w:rsidP="00AD4F29">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29"/>
    <w:rsid w:val="00AD4F29"/>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2788-666A-490C-A99A-A44FCB96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F29"/>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2018-04-03T11:13:00Z</dcterms:created>
  <dcterms:modified xsi:type="dcterms:W3CDTF">2018-04-03T11:14:00Z</dcterms:modified>
</cp:coreProperties>
</file>